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pStyle w:val="a5"/>
        <w:ind w:firstLineChars="0" w:firstLine="0"/>
        <w:jc w:val="left"/>
        <w:rPr>
          <w:rFonts w:ascii="黑体" w:eastAsia="黑体" w:hAnsi="黑体" w:cs="宋体"/>
          <w:sz w:val="32"/>
          <w:szCs w:val="32"/>
        </w:rPr>
      </w:pPr>
      <w:r w:rsidRPr="00696A3A">
        <w:rPr>
          <w:rFonts w:ascii="黑体" w:eastAsia="黑体" w:hAnsi="黑体" w:cs="宋体" w:hint="eastAsia"/>
          <w:sz w:val="32"/>
          <w:szCs w:val="32"/>
        </w:rPr>
        <w:t>附件</w:t>
      </w:r>
      <w:r w:rsidR="0009345A" w:rsidRPr="00696A3A">
        <w:rPr>
          <w:rFonts w:ascii="黑体" w:eastAsia="黑体" w:hAnsi="黑体" w:cs="宋体" w:hint="eastAsia"/>
          <w:sz w:val="32"/>
          <w:szCs w:val="32"/>
        </w:rPr>
        <w:t>1</w:t>
      </w:r>
    </w:p>
    <w:p w:rsidR="00A46F17" w:rsidRPr="00696A3A" w:rsidRDefault="00A46F17" w:rsidP="00A46F17">
      <w:pPr>
        <w:jc w:val="center"/>
        <w:rPr>
          <w:rFonts w:ascii="长城小标宋体" w:eastAsia="长城小标宋体" w:hAnsi="长城小标宋体" w:cs="宋体"/>
          <w:sz w:val="44"/>
          <w:szCs w:val="32"/>
        </w:rPr>
      </w:pPr>
      <w:r w:rsidRPr="00696A3A">
        <w:rPr>
          <w:rFonts w:ascii="长城小标宋体" w:eastAsia="长城小标宋体" w:hAnsi="长城小标宋体" w:cs="宋体" w:hint="eastAsia"/>
          <w:sz w:val="44"/>
          <w:szCs w:val="32"/>
        </w:rPr>
        <w:t>保险资金另类投资系列课程第一期</w:t>
      </w:r>
      <w:r w:rsidR="00DD34CD" w:rsidRPr="00696A3A">
        <w:rPr>
          <w:rFonts w:ascii="长城小标宋体" w:eastAsia="长城小标宋体" w:hAnsi="长城小标宋体" w:cs="宋体" w:hint="eastAsia"/>
          <w:sz w:val="44"/>
          <w:szCs w:val="32"/>
        </w:rPr>
        <w:t>：</w:t>
      </w:r>
    </w:p>
    <w:p w:rsidR="00A46F17" w:rsidRPr="00696A3A" w:rsidRDefault="002E6661" w:rsidP="00A46F17">
      <w:pPr>
        <w:pStyle w:val="a5"/>
        <w:ind w:leftChars="-2" w:left="-4" w:firstLineChars="0" w:firstLine="2"/>
        <w:jc w:val="center"/>
        <w:rPr>
          <w:rFonts w:ascii="长城小标宋体" w:eastAsia="长城小标宋体" w:hAnsi="长城小标宋体" w:cs="宋体"/>
          <w:sz w:val="44"/>
          <w:szCs w:val="32"/>
        </w:rPr>
      </w:pPr>
      <w:r w:rsidRPr="00696A3A">
        <w:rPr>
          <w:rFonts w:ascii="长城小标宋体" w:eastAsia="长城小标宋体" w:hAnsi="长城小标宋体" w:cs="宋体" w:hint="eastAsia"/>
          <w:sz w:val="44"/>
          <w:szCs w:val="32"/>
        </w:rPr>
        <w:t>债权投资计划培训</w:t>
      </w:r>
      <w:r w:rsidR="00A46F17" w:rsidRPr="00696A3A">
        <w:rPr>
          <w:rFonts w:ascii="长城小标宋体" w:eastAsia="长城小标宋体" w:hAnsi="长城小标宋体" w:cs="宋体" w:hint="eastAsia"/>
          <w:sz w:val="44"/>
          <w:szCs w:val="32"/>
        </w:rPr>
        <w:t>议程</w:t>
      </w:r>
    </w:p>
    <w:p w:rsidR="00A46F17" w:rsidRPr="00696A3A" w:rsidRDefault="00A46F17" w:rsidP="00A46F17">
      <w:pPr>
        <w:pStyle w:val="a5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  <w:r w:rsidRPr="00696A3A">
        <w:rPr>
          <w:rFonts w:ascii="仿宋_GB2312" w:eastAsia="仿宋_GB2312" w:hAnsi="宋体" w:cs="宋体" w:hint="eastAsia"/>
          <w:color w:val="000000"/>
          <w:kern w:val="0"/>
          <w:sz w:val="28"/>
        </w:rPr>
        <w:t>时间</w:t>
      </w:r>
      <w:r w:rsidRPr="00696A3A">
        <w:rPr>
          <w:rFonts w:ascii="仿宋_GB2312" w:eastAsia="仿宋_GB2312" w:hAnsi="宋体" w:cs="宋体"/>
          <w:color w:val="000000"/>
          <w:kern w:val="0"/>
          <w:sz w:val="28"/>
        </w:rPr>
        <w:t>：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8"/>
        </w:rPr>
        <w:t>2017年11月8日-10日</w:t>
      </w:r>
    </w:p>
    <w:p w:rsidR="00A46F17" w:rsidRPr="00696A3A" w:rsidRDefault="00A46F17" w:rsidP="00A46F17">
      <w:pPr>
        <w:pStyle w:val="a5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  <w:r w:rsidRPr="00696A3A">
        <w:rPr>
          <w:rFonts w:ascii="仿宋_GB2312" w:eastAsia="仿宋_GB2312" w:hAnsi="宋体" w:cs="宋体" w:hint="eastAsia"/>
          <w:color w:val="000000"/>
          <w:kern w:val="0"/>
          <w:sz w:val="28"/>
        </w:rPr>
        <w:t>地点</w:t>
      </w:r>
      <w:r w:rsidRPr="00696A3A">
        <w:rPr>
          <w:rFonts w:ascii="仿宋_GB2312" w:eastAsia="仿宋_GB2312" w:hAnsi="宋体" w:cs="宋体"/>
          <w:color w:val="000000"/>
          <w:kern w:val="0"/>
          <w:sz w:val="28"/>
        </w:rPr>
        <w:t>：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8"/>
        </w:rPr>
        <w:t>天津自贸区中心商务区管委会一层</w:t>
      </w:r>
      <w:r w:rsidRPr="00696A3A">
        <w:rPr>
          <w:rFonts w:ascii="仿宋_GB2312" w:eastAsia="仿宋_GB2312" w:hAnsi="宋体" w:cs="宋体"/>
          <w:color w:val="000000"/>
          <w:kern w:val="0"/>
          <w:sz w:val="28"/>
        </w:rPr>
        <w:t>报告厅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2000"/>
        <w:gridCol w:w="3820"/>
        <w:gridCol w:w="2760"/>
      </w:tblGrid>
      <w:tr w:rsidR="00400920" w:rsidRPr="00696A3A" w:rsidTr="00B46605">
        <w:trPr>
          <w:trHeight w:val="78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授课主题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拟授课嘉宾</w:t>
            </w:r>
          </w:p>
        </w:tc>
      </w:tr>
      <w:tr w:rsidR="00400920" w:rsidRPr="00696A3A" w:rsidTr="00B46605">
        <w:trPr>
          <w:trHeight w:val="348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920" w:rsidRPr="00696A3A" w:rsidRDefault="00400920" w:rsidP="00B466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第一天（11月8日）</w:t>
            </w:r>
          </w:p>
        </w:tc>
      </w:tr>
      <w:tr w:rsidR="00400920" w:rsidRPr="00696A3A" w:rsidTr="00B46605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9:00-9:10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致辞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领导</w:t>
            </w:r>
          </w:p>
        </w:tc>
      </w:tr>
      <w:tr w:rsidR="00400920" w:rsidRPr="00696A3A" w:rsidTr="00B46605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9:10-9:20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致辞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自贸区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金融局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领导</w:t>
            </w:r>
          </w:p>
        </w:tc>
      </w:tr>
      <w:tr w:rsidR="00400920" w:rsidRPr="00696A3A" w:rsidTr="00B46605">
        <w:trPr>
          <w:trHeight w:val="57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（一）基础设施和</w:t>
            </w:r>
            <w:r w:rsidRPr="00696A3A"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不动产</w:t>
            </w: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另类投资业务基础</w:t>
            </w:r>
            <w:r w:rsidRPr="00696A3A"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知识</w:t>
            </w:r>
          </w:p>
        </w:tc>
      </w:tr>
      <w:tr w:rsidR="00400920" w:rsidRPr="00696A3A" w:rsidTr="00B46605">
        <w:trPr>
          <w:trHeight w:val="15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9:20-10:30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大资管背景</w:t>
            </w:r>
            <w:proofErr w:type="gramEnd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下的另类投资业务（包括银行、证券、保险行业的另类投资业务的基础概念、历史背景、运作模式、风险分析比较）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</w:t>
            </w:r>
            <w:proofErr w:type="gramStart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众资产</w:t>
            </w:r>
            <w:proofErr w:type="gramEnd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另类投资专家</w:t>
            </w:r>
          </w:p>
        </w:tc>
      </w:tr>
      <w:tr w:rsidR="00400920" w:rsidRPr="00696A3A" w:rsidTr="00B46605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40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-12:00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另类投资产品相关法律知识（债权投资计划监管规定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、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公司法、担保法、物权法、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合同法、破产法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要点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金茂律师事务所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律师</w:t>
            </w:r>
          </w:p>
        </w:tc>
      </w:tr>
      <w:tr w:rsidR="00400920" w:rsidRPr="00696A3A" w:rsidTr="00B46605">
        <w:trPr>
          <w:trHeight w:val="57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（二）另类投资业务交易</w:t>
            </w:r>
            <w:r w:rsidRPr="00696A3A"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结构与</w:t>
            </w: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尽职调查</w:t>
            </w:r>
          </w:p>
        </w:tc>
      </w:tr>
      <w:tr w:rsidR="00400920" w:rsidRPr="00696A3A" w:rsidTr="00B46605">
        <w:trPr>
          <w:trHeight w:val="12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13:30-15:00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基础设施和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不动产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另类投资产品交易结构设计实务及案例分享（</w:t>
            </w:r>
            <w:proofErr w:type="gramStart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含明股</w:t>
            </w:r>
            <w:proofErr w:type="gramEnd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实债、夹层基金等）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天元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律师事务所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律师</w:t>
            </w:r>
          </w:p>
        </w:tc>
      </w:tr>
      <w:tr w:rsidR="00400920" w:rsidRPr="00696A3A" w:rsidTr="00B46605">
        <w:trPr>
          <w:trHeight w:val="7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15: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15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17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会计准则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、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公司财务报表分析及风险识别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安信证券资产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管理专家</w:t>
            </w:r>
          </w:p>
        </w:tc>
      </w:tr>
      <w:tr w:rsidR="00400920" w:rsidRPr="00696A3A" w:rsidTr="00B46605">
        <w:trPr>
          <w:trHeight w:val="38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920" w:rsidRPr="00696A3A" w:rsidRDefault="00400920" w:rsidP="00B466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第二天（11月9日）</w:t>
            </w:r>
          </w:p>
        </w:tc>
      </w:tr>
      <w:tr w:rsidR="00400920" w:rsidRPr="00696A3A" w:rsidTr="00B46605">
        <w:trPr>
          <w:trHeight w:val="558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（三）债权投资计划</w:t>
            </w:r>
            <w:r w:rsidRPr="00696A3A"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业务实务</w:t>
            </w:r>
          </w:p>
        </w:tc>
      </w:tr>
      <w:tr w:rsidR="00400920" w:rsidRPr="00696A3A" w:rsidTr="00B46605">
        <w:trPr>
          <w:trHeight w:val="1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-10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基础设施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债权投资计划重点行业分析与实务操作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（市政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、交通、能源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等行业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政策要求、市场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变化、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发展趋势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、实务操作常见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问题解析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长江养老基础设施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投资专家</w:t>
            </w:r>
          </w:p>
        </w:tc>
      </w:tr>
      <w:tr w:rsidR="00400920" w:rsidRPr="00696A3A" w:rsidTr="00B46605">
        <w:trPr>
          <w:trHeight w:val="1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10: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40-12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不动产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债权投资计划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政策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与市场分析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实务操作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(商业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不动产、保障房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棚改、</w:t>
            </w:r>
            <w:proofErr w:type="gramStart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土储等</w:t>
            </w:r>
            <w:proofErr w:type="gramEnd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行业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政策背景、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情况、发展趋势、实务操作常见问题解析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中意资产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不动产投资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专家</w:t>
            </w:r>
          </w:p>
        </w:tc>
      </w:tr>
      <w:tr w:rsidR="00400920" w:rsidRPr="00696A3A" w:rsidTr="00B46605">
        <w:trPr>
          <w:trHeight w:val="600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（四）债权投资计划内部</w:t>
            </w:r>
            <w:r w:rsidRPr="00696A3A"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评级与投资选择</w:t>
            </w:r>
          </w:p>
        </w:tc>
      </w:tr>
      <w:tr w:rsidR="00400920" w:rsidRPr="00696A3A" w:rsidTr="00B46605">
        <w:trPr>
          <w:trHeight w:val="6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13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0-15:00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保险公司对基础设施、不动产债权投资计划内部评级与投资选择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投资专家</w:t>
            </w:r>
          </w:p>
        </w:tc>
      </w:tr>
      <w:tr w:rsidR="00400920" w:rsidRPr="00696A3A" w:rsidTr="00B46605">
        <w:trPr>
          <w:trHeight w:val="633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（五）投后管理</w:t>
            </w:r>
          </w:p>
        </w:tc>
      </w:tr>
      <w:tr w:rsidR="00400920" w:rsidRPr="00696A3A" w:rsidTr="00B46605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-17:00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373FD6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泰康资产另类投资投后管理理论与实践（投后管理概况、债权与股权投后管理实践）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373FD6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泰康资产</w:t>
            </w:r>
            <w:r w:rsidR="00400920"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投后管理领导或</w:t>
            </w:r>
            <w:r w:rsidR="00400920"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专家</w:t>
            </w:r>
          </w:p>
        </w:tc>
      </w:tr>
      <w:tr w:rsidR="00400920" w:rsidRPr="00696A3A" w:rsidTr="00B46605">
        <w:trPr>
          <w:trHeight w:val="323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920" w:rsidRPr="00696A3A" w:rsidRDefault="00400920" w:rsidP="00B466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第三天（11月10日）</w:t>
            </w:r>
          </w:p>
        </w:tc>
      </w:tr>
      <w:tr w:rsidR="00400920" w:rsidRPr="00696A3A" w:rsidTr="00B46605">
        <w:trPr>
          <w:trHeight w:val="702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（六）债权投资计划产品注册</w:t>
            </w:r>
          </w:p>
        </w:tc>
      </w:tr>
      <w:tr w:rsidR="00400920" w:rsidRPr="00696A3A" w:rsidTr="00B46605">
        <w:trPr>
          <w:trHeight w:val="7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9:00-10:10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债权投资计划注册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情况、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风险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状况与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展望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注册中心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</w:t>
            </w:r>
          </w:p>
        </w:tc>
      </w:tr>
      <w:tr w:rsidR="00400920" w:rsidRPr="00696A3A" w:rsidTr="00B46605">
        <w:trPr>
          <w:trHeight w:val="6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10:30-12:00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债权投资计划注册规则、常见合</w:t>
            </w:r>
            <w:proofErr w:type="gramStart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问题、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中介机构文件要求的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讲解与答疑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协会注册中心专家</w:t>
            </w:r>
          </w:p>
        </w:tc>
      </w:tr>
      <w:tr w:rsidR="00400920" w:rsidRPr="00696A3A" w:rsidTr="00B46605">
        <w:trPr>
          <w:trHeight w:val="702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（七）考试与结业</w:t>
            </w:r>
          </w:p>
        </w:tc>
      </w:tr>
      <w:tr w:rsidR="00400920" w:rsidRPr="00696A3A" w:rsidTr="00B46605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13:30-1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债权投资计划相关</w:t>
            </w:r>
            <w:r w:rsidRPr="00696A3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知识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结业考试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20" w:rsidRPr="00696A3A" w:rsidRDefault="00400920" w:rsidP="00B466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全体学员</w:t>
            </w:r>
          </w:p>
        </w:tc>
      </w:tr>
    </w:tbl>
    <w:p w:rsidR="00400920" w:rsidRPr="00696A3A" w:rsidRDefault="00400920" w:rsidP="00A46F17">
      <w:pPr>
        <w:pStyle w:val="a5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p w:rsidR="00A46F17" w:rsidRPr="00797A7F" w:rsidRDefault="00A46F17" w:rsidP="00797A7F">
      <w:pPr>
        <w:jc w:val="left"/>
        <w:rPr>
          <w:rFonts w:ascii="仿宋_GB2312" w:eastAsia="仿宋_GB2312" w:hAnsi="宋体" w:cs="宋体" w:hint="eastAsia"/>
          <w:color w:val="000000"/>
          <w:kern w:val="0"/>
          <w:sz w:val="28"/>
        </w:rPr>
      </w:pPr>
      <w:bookmarkStart w:id="0" w:name="_GoBack"/>
      <w:bookmarkEnd w:id="0"/>
    </w:p>
    <w:sectPr w:rsidR="00A46F17" w:rsidRPr="00797A7F" w:rsidSect="00797A7F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42" w:rsidRDefault="00793242" w:rsidP="00A008E8">
      <w:r>
        <w:separator/>
      </w:r>
    </w:p>
  </w:endnote>
  <w:endnote w:type="continuationSeparator" w:id="0">
    <w:p w:rsidR="00793242" w:rsidRDefault="00793242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7F" w:rsidRPr="00797A7F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42" w:rsidRDefault="00793242" w:rsidP="00A008E8">
      <w:r>
        <w:separator/>
      </w:r>
    </w:p>
  </w:footnote>
  <w:footnote w:type="continuationSeparator" w:id="0">
    <w:p w:rsidR="00793242" w:rsidRDefault="00793242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215C58"/>
    <w:rsid w:val="00224922"/>
    <w:rsid w:val="00232FEF"/>
    <w:rsid w:val="00245F32"/>
    <w:rsid w:val="00262A75"/>
    <w:rsid w:val="00265BF9"/>
    <w:rsid w:val="0027112E"/>
    <w:rsid w:val="00277A54"/>
    <w:rsid w:val="002A3374"/>
    <w:rsid w:val="002B2BC7"/>
    <w:rsid w:val="002B4A7C"/>
    <w:rsid w:val="002C6F1E"/>
    <w:rsid w:val="002E0FCD"/>
    <w:rsid w:val="002E4BC4"/>
    <w:rsid w:val="002E6661"/>
    <w:rsid w:val="002F2128"/>
    <w:rsid w:val="002F600C"/>
    <w:rsid w:val="003022E1"/>
    <w:rsid w:val="00322B98"/>
    <w:rsid w:val="00347A21"/>
    <w:rsid w:val="00353C57"/>
    <w:rsid w:val="00354BED"/>
    <w:rsid w:val="003607F3"/>
    <w:rsid w:val="00373FD6"/>
    <w:rsid w:val="00375337"/>
    <w:rsid w:val="003B791C"/>
    <w:rsid w:val="003D6F02"/>
    <w:rsid w:val="003E5325"/>
    <w:rsid w:val="00400920"/>
    <w:rsid w:val="0040265E"/>
    <w:rsid w:val="00410CFE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C437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533ED"/>
    <w:rsid w:val="00656241"/>
    <w:rsid w:val="00674088"/>
    <w:rsid w:val="00681D45"/>
    <w:rsid w:val="0069047C"/>
    <w:rsid w:val="006920B2"/>
    <w:rsid w:val="00696A3A"/>
    <w:rsid w:val="00697BAC"/>
    <w:rsid w:val="006A15F1"/>
    <w:rsid w:val="006A6195"/>
    <w:rsid w:val="006A6D14"/>
    <w:rsid w:val="006D1552"/>
    <w:rsid w:val="00710CBB"/>
    <w:rsid w:val="007218CD"/>
    <w:rsid w:val="007375AA"/>
    <w:rsid w:val="007410B5"/>
    <w:rsid w:val="007567AC"/>
    <w:rsid w:val="00756BA7"/>
    <w:rsid w:val="0075756B"/>
    <w:rsid w:val="007638AE"/>
    <w:rsid w:val="00763AF1"/>
    <w:rsid w:val="00787E7A"/>
    <w:rsid w:val="00793242"/>
    <w:rsid w:val="00797A7F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43722"/>
    <w:rsid w:val="009478DE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E0D9C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33E73"/>
    <w:rsid w:val="00B37FED"/>
    <w:rsid w:val="00B64C3D"/>
    <w:rsid w:val="00B721C6"/>
    <w:rsid w:val="00B80C27"/>
    <w:rsid w:val="00B95359"/>
    <w:rsid w:val="00B95D21"/>
    <w:rsid w:val="00BA3696"/>
    <w:rsid w:val="00BA4BD6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C053B"/>
    <w:rsid w:val="00EE21AF"/>
    <w:rsid w:val="00EE3172"/>
    <w:rsid w:val="00EE416A"/>
    <w:rsid w:val="00F337CB"/>
    <w:rsid w:val="00F37F05"/>
    <w:rsid w:val="00F92C9C"/>
    <w:rsid w:val="00FA0624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李媛</cp:lastModifiedBy>
  <cp:revision>3</cp:revision>
  <cp:lastPrinted>2017-09-27T02:09:00Z</cp:lastPrinted>
  <dcterms:created xsi:type="dcterms:W3CDTF">2017-10-18T05:55:00Z</dcterms:created>
  <dcterms:modified xsi:type="dcterms:W3CDTF">2017-10-18T05:56:00Z</dcterms:modified>
</cp:coreProperties>
</file>