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</w:t>
      </w:r>
    </w:p>
    <w:p>
      <w:pPr>
        <w:spacing w:before="240" w:after="240" w:line="500" w:lineRule="exact"/>
        <w:jc w:val="center"/>
        <w:rPr>
          <w:rFonts w:ascii="长城小标宋体" w:eastAsia="长城小标宋体"/>
          <w:sz w:val="36"/>
          <w:szCs w:val="36"/>
        </w:rPr>
      </w:pPr>
      <w:r>
        <w:rPr>
          <w:rFonts w:hint="eastAsia" w:ascii="长城小标宋体" w:eastAsia="长城小标宋体"/>
          <w:sz w:val="36"/>
          <w:szCs w:val="36"/>
        </w:rPr>
        <w:t>保险资产负债管理书籍与课题发布及培训会议程</w:t>
      </w:r>
    </w:p>
    <w:tbl>
      <w:tblPr>
        <w:tblStyle w:val="5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3816"/>
        <w:gridCol w:w="3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3816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主题</w:t>
            </w:r>
          </w:p>
        </w:tc>
        <w:tc>
          <w:tcPr>
            <w:tcW w:w="3786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授课嘉宾（拟）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2" w:type="dxa"/>
            <w:gridSpan w:val="3"/>
            <w:shd w:val="clear" w:color="auto" w:fill="F7CAAC" w:themeFill="accent2" w:themeFillTint="66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第一部分：保险资产负债管理书籍与课题发布</w:t>
            </w:r>
          </w:p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主持人：协会教育培训及国际事务部总监杜建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8月27日（周四）上午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70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9:00-9:15</w:t>
            </w:r>
          </w:p>
        </w:tc>
        <w:tc>
          <w:tcPr>
            <w:tcW w:w="381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《中国保险资产负债管理监管、实践与发展》及《中国保险资产负债管理实践探索集》编辑的背景及意义</w:t>
            </w:r>
          </w:p>
        </w:tc>
        <w:tc>
          <w:tcPr>
            <w:tcW w:w="378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协会执行副会长兼秘书长曹德云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9:15-9:25</w:t>
            </w:r>
          </w:p>
        </w:tc>
        <w:tc>
          <w:tcPr>
            <w:tcW w:w="381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《中国保险资产负债管理监管、实践与发展》整体框架介绍</w:t>
            </w:r>
          </w:p>
        </w:tc>
        <w:tc>
          <w:tcPr>
            <w:tcW w:w="378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中国太平洋人寿股份有限公司资产管理中心主任赵鹰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70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9:25-9:35</w:t>
            </w:r>
          </w:p>
        </w:tc>
        <w:tc>
          <w:tcPr>
            <w:tcW w:w="381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《中国保险资产负债管理实践探索集》框架介绍</w:t>
            </w:r>
          </w:p>
        </w:tc>
        <w:tc>
          <w:tcPr>
            <w:tcW w:w="378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长城小标宋体" w:eastAsia="仿宋_GB2312" w:cs="Times New Roman"/>
                <w:kern w:val="0"/>
                <w:sz w:val="28"/>
                <w:szCs w:val="28"/>
              </w:rPr>
              <w:t>中国人民人寿保险股份有限公司党委委员、副总裁王文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70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9:35-9:50</w:t>
            </w:r>
          </w:p>
        </w:tc>
        <w:tc>
          <w:tcPr>
            <w:tcW w:w="381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专家点评</w:t>
            </w:r>
          </w:p>
        </w:tc>
        <w:tc>
          <w:tcPr>
            <w:tcW w:w="378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学界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、业界专家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70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9:50-10:00</w:t>
            </w:r>
          </w:p>
        </w:tc>
        <w:tc>
          <w:tcPr>
            <w:tcW w:w="381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书籍与课题集发布仪式</w:t>
            </w:r>
          </w:p>
        </w:tc>
        <w:tc>
          <w:tcPr>
            <w:tcW w:w="378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书籍与课题集参与专家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72" w:type="dxa"/>
            <w:gridSpan w:val="3"/>
            <w:shd w:val="clear" w:color="auto" w:fill="FBD4B4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第二部分：资产负债管理培训</w:t>
            </w:r>
          </w:p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主持人：协会教育培训及国际事务部总监杜建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10:00-10:30</w:t>
            </w:r>
          </w:p>
        </w:tc>
        <w:tc>
          <w:tcPr>
            <w:tcW w:w="381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资产负债行业发展总体情况及下一步工作要求</w:t>
            </w:r>
          </w:p>
        </w:tc>
        <w:tc>
          <w:tcPr>
            <w:tcW w:w="378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银保监会资金部制度处处长杜林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10:30-11:00</w:t>
            </w:r>
          </w:p>
        </w:tc>
        <w:tc>
          <w:tcPr>
            <w:tcW w:w="381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人身险公司资产负债管理模式及运行经验</w:t>
            </w:r>
          </w:p>
        </w:tc>
        <w:tc>
          <w:tcPr>
            <w:tcW w:w="378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中国人寿保险股份有限公司精算部资深精算师肖长春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11:00-11:30</w:t>
            </w:r>
          </w:p>
        </w:tc>
        <w:tc>
          <w:tcPr>
            <w:tcW w:w="381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财产险公司资产负债管理模式及运行经验</w:t>
            </w:r>
          </w:p>
        </w:tc>
        <w:tc>
          <w:tcPr>
            <w:tcW w:w="378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中国人民财产保险股份有限公司资金运营部投资研究处处长熊宇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11:30-12:00</w:t>
            </w:r>
          </w:p>
        </w:tc>
        <w:tc>
          <w:tcPr>
            <w:tcW w:w="381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境外资产负债管理模式与发展</w:t>
            </w:r>
          </w:p>
        </w:tc>
        <w:tc>
          <w:tcPr>
            <w:tcW w:w="378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预远科技（Redington中国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）董事会副主席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于扬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870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12:00-12:10</w:t>
            </w:r>
          </w:p>
        </w:tc>
        <w:tc>
          <w:tcPr>
            <w:tcW w:w="3816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会议总结</w:t>
            </w:r>
          </w:p>
        </w:tc>
        <w:tc>
          <w:tcPr>
            <w:tcW w:w="378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协会副秘书长陈有棠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2" w:type="dxa"/>
            <w:gridSpan w:val="3"/>
            <w:shd w:val="clear" w:color="auto" w:fill="FBD4B4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第三部分：资产负债专委会课题分享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主持人：资产负债专委会主任委员单位代表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7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8月27日（周四）下午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70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14:00-14:10</w:t>
            </w:r>
          </w:p>
        </w:tc>
        <w:tc>
          <w:tcPr>
            <w:tcW w:w="381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主持人开场</w:t>
            </w:r>
          </w:p>
        </w:tc>
        <w:tc>
          <w:tcPr>
            <w:tcW w:w="378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资产负债专委会主任委员单位代表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14:10-14:50</w:t>
            </w:r>
          </w:p>
        </w:tc>
        <w:tc>
          <w:tcPr>
            <w:tcW w:w="3816" w:type="dxa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保险资产负债管理在资本管理和价值利润管理中的应用</w:t>
            </w:r>
          </w:p>
        </w:tc>
        <w:tc>
          <w:tcPr>
            <w:tcW w:w="3786" w:type="dxa"/>
            <w:vAlign w:val="center"/>
          </w:tcPr>
          <w:p>
            <w:pPr>
              <w:spacing w:line="440" w:lineRule="exact"/>
              <w:rPr>
                <w:rFonts w:ascii="仿宋_GB2312" w:hAnsi="长城小标宋体" w:eastAsia="仿宋_GB2312" w:cs="Times New Roman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长城小标宋体" w:eastAsia="仿宋_GB2312" w:cs="Times New Roman"/>
                <w:kern w:val="0"/>
                <w:sz w:val="28"/>
                <w:szCs w:val="28"/>
              </w:rPr>
              <w:t>汇丰人寿保险有限公司企业精算部总经理 刘福星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14:50-15:30</w:t>
            </w:r>
          </w:p>
        </w:tc>
        <w:tc>
          <w:tcPr>
            <w:tcW w:w="3816" w:type="dxa"/>
            <w:vAlign w:val="center"/>
          </w:tcPr>
          <w:p>
            <w:pPr>
              <w:tabs>
                <w:tab w:val="center" w:pos="1876"/>
              </w:tabs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保险资产负债管理在制定衍生品对冲策略中的应用</w:t>
            </w:r>
          </w:p>
        </w:tc>
        <w:tc>
          <w:tcPr>
            <w:tcW w:w="3786" w:type="dxa"/>
            <w:vAlign w:val="center"/>
          </w:tcPr>
          <w:p>
            <w:pPr>
              <w:spacing w:line="440" w:lineRule="exact"/>
              <w:rPr>
                <w:rFonts w:ascii="仿宋_GB2312" w:hAnsi="长城小标宋体" w:eastAsia="仿宋_GB2312" w:cs="Times New Roman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长城小标宋体" w:eastAsia="仿宋_GB2312" w:cs="Times New Roman"/>
                <w:kern w:val="0"/>
                <w:sz w:val="28"/>
                <w:szCs w:val="28"/>
              </w:rPr>
              <w:t>工银安盛人寿保险有限公司资产管理部总经理 李进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15:30-16:10</w:t>
            </w:r>
          </w:p>
        </w:tc>
        <w:tc>
          <w:tcPr>
            <w:tcW w:w="3816" w:type="dxa"/>
            <w:vAlign w:val="center"/>
          </w:tcPr>
          <w:p>
            <w:pPr>
              <w:tabs>
                <w:tab w:val="center" w:pos="1876"/>
              </w:tabs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保险资产负债管理在产品开发中的应用路径探索</w:t>
            </w:r>
          </w:p>
        </w:tc>
        <w:tc>
          <w:tcPr>
            <w:tcW w:w="3786" w:type="dxa"/>
            <w:vAlign w:val="center"/>
          </w:tcPr>
          <w:p>
            <w:pPr>
              <w:spacing w:line="440" w:lineRule="exact"/>
              <w:rPr>
                <w:rFonts w:ascii="仿宋_GB2312" w:hAnsi="长城小标宋体" w:eastAsia="仿宋_GB2312" w:cs="Times New Roman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长城小标宋体" w:eastAsia="仿宋_GB2312" w:cs="Times New Roman"/>
                <w:kern w:val="0"/>
                <w:sz w:val="28"/>
                <w:szCs w:val="28"/>
              </w:rPr>
              <w:t>新华养老保险公司拟任总精算师、拟任财务负责人 马海利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16:10-16:50</w:t>
            </w:r>
          </w:p>
        </w:tc>
        <w:tc>
          <w:tcPr>
            <w:tcW w:w="3816" w:type="dxa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保险资产负债管理内审评估研究</w:t>
            </w:r>
          </w:p>
        </w:tc>
        <w:tc>
          <w:tcPr>
            <w:tcW w:w="3786" w:type="dxa"/>
            <w:vAlign w:val="center"/>
          </w:tcPr>
          <w:p>
            <w:pPr>
              <w:spacing w:line="440" w:lineRule="exact"/>
              <w:rPr>
                <w:rFonts w:ascii="仿宋_GB2312" w:hAnsi="长城小标宋体" w:eastAsia="仿宋_GB2312" w:cs="Times New Roman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长城小标宋体" w:eastAsia="仿宋_GB2312" w:cs="Times New Roman"/>
                <w:kern w:val="0"/>
                <w:sz w:val="28"/>
                <w:szCs w:val="28"/>
              </w:rPr>
              <w:t>中国太平洋保险（集团）股份有限公司首席审计师 胡霜竹</w:t>
            </w:r>
          </w:p>
          <w:p>
            <w:pPr>
              <w:spacing w:line="440" w:lineRule="exact"/>
              <w:rPr>
                <w:rFonts w:ascii="仿宋_GB2312" w:hAnsi="长城小标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长城小标宋体" w:eastAsia="仿宋_GB2312" w:cs="Times New Roman"/>
                <w:kern w:val="0"/>
                <w:sz w:val="28"/>
                <w:szCs w:val="28"/>
              </w:rPr>
              <w:t xml:space="preserve">普华永道中天会计师事务所（特殊普通合伙）管理咨询合伙人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周瑾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870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16:50-17:30</w:t>
            </w:r>
          </w:p>
        </w:tc>
        <w:tc>
          <w:tcPr>
            <w:tcW w:w="3816" w:type="dxa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bookmarkStart w:id="0" w:name="_Hlk48551598"/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保险资产负债管理量化评估表审核研究</w:t>
            </w:r>
            <w:bookmarkEnd w:id="0"/>
          </w:p>
        </w:tc>
        <w:tc>
          <w:tcPr>
            <w:tcW w:w="3786" w:type="dxa"/>
            <w:vAlign w:val="center"/>
          </w:tcPr>
          <w:p>
            <w:pPr>
              <w:spacing w:line="440" w:lineRule="exact"/>
              <w:rPr>
                <w:rFonts w:ascii="仿宋_GB2312" w:hAnsi="长城小标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长城小标宋体" w:eastAsia="仿宋_GB2312" w:cs="Times New Roman"/>
                <w:kern w:val="0"/>
                <w:sz w:val="28"/>
                <w:szCs w:val="28"/>
              </w:rPr>
              <w:t>安永华明会计师事务所（特殊普通合伙）高级经理 江一清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8月28日（周五）上午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9:00-9:10</w:t>
            </w:r>
          </w:p>
        </w:tc>
        <w:tc>
          <w:tcPr>
            <w:tcW w:w="381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主持人开场</w:t>
            </w:r>
          </w:p>
        </w:tc>
        <w:tc>
          <w:tcPr>
            <w:tcW w:w="378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资产负债专委会主任委员单位代表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9:10-9:50</w:t>
            </w:r>
          </w:p>
        </w:tc>
        <w:tc>
          <w:tcPr>
            <w:tcW w:w="3816" w:type="dxa"/>
            <w:vAlign w:val="center"/>
          </w:tcPr>
          <w:p>
            <w:pPr>
              <w:tabs>
                <w:tab w:val="center" w:pos="1876"/>
              </w:tabs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保险资产负债管理绩效考核理论方法及实践研究</w:t>
            </w:r>
          </w:p>
        </w:tc>
        <w:tc>
          <w:tcPr>
            <w:tcW w:w="3786" w:type="dxa"/>
            <w:vAlign w:val="center"/>
          </w:tcPr>
          <w:p>
            <w:pPr>
              <w:spacing w:line="440" w:lineRule="exact"/>
              <w:ind w:left="1"/>
              <w:rPr>
                <w:rFonts w:ascii="仿宋_GB2312" w:hAnsi="长城小标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长城小标宋体" w:eastAsia="仿宋_GB2312" w:cs="Times New Roman"/>
                <w:kern w:val="0"/>
                <w:sz w:val="28"/>
                <w:szCs w:val="28"/>
              </w:rPr>
              <w:t xml:space="preserve">泰康人寿保险有限责任公司投资管理部负责人  李斯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9:50-10:30</w:t>
            </w:r>
          </w:p>
        </w:tc>
        <w:tc>
          <w:tcPr>
            <w:tcW w:w="3816" w:type="dxa"/>
            <w:vAlign w:val="center"/>
          </w:tcPr>
          <w:p>
            <w:pPr>
              <w:tabs>
                <w:tab w:val="center" w:pos="1876"/>
              </w:tabs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财产保险公司在资产配置及资产负债管理中的路径探索</w:t>
            </w:r>
          </w:p>
        </w:tc>
        <w:tc>
          <w:tcPr>
            <w:tcW w:w="3786" w:type="dxa"/>
            <w:vAlign w:val="center"/>
          </w:tcPr>
          <w:p>
            <w:pPr>
              <w:spacing w:line="440" w:lineRule="exact"/>
              <w:ind w:left="28" w:hanging="28" w:hangingChars="10"/>
              <w:jc w:val="left"/>
              <w:rPr>
                <w:rFonts w:ascii="仿宋_GB2312" w:hAnsi="长城小标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长城小标宋体" w:eastAsia="仿宋_GB2312" w:cs="Times New Roman"/>
                <w:kern w:val="0"/>
                <w:sz w:val="28"/>
                <w:szCs w:val="28"/>
              </w:rPr>
              <w:t>中国平安财产保险股有限公司资产管理部总经理 卢凡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10:30-11:00</w:t>
            </w:r>
          </w:p>
        </w:tc>
        <w:tc>
          <w:tcPr>
            <w:tcW w:w="3816" w:type="dxa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国内外保险集团资产负债管理体系研究</w:t>
            </w:r>
          </w:p>
        </w:tc>
        <w:tc>
          <w:tcPr>
            <w:tcW w:w="3786" w:type="dxa"/>
            <w:vAlign w:val="center"/>
          </w:tcPr>
          <w:p>
            <w:pPr>
              <w:spacing w:line="440" w:lineRule="exact"/>
              <w:rPr>
                <w:rFonts w:ascii="仿宋_GB2312" w:hAnsi="长城小标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长城小标宋体" w:eastAsia="仿宋_GB2312" w:cs="Times New Roman"/>
                <w:kern w:val="0"/>
                <w:sz w:val="28"/>
                <w:szCs w:val="28"/>
              </w:rPr>
              <w:t>中国人民保险集团股份有限公司财务管理部资产负债处高级主管 王跃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11:00-11:30</w:t>
            </w:r>
          </w:p>
        </w:tc>
        <w:tc>
          <w:tcPr>
            <w:tcW w:w="3816" w:type="dxa"/>
            <w:vAlign w:val="center"/>
          </w:tcPr>
          <w:p>
            <w:pPr>
              <w:tabs>
                <w:tab w:val="center" w:pos="1876"/>
              </w:tabs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银行与保险资产负债管理比较研究</w:t>
            </w:r>
          </w:p>
        </w:tc>
        <w:tc>
          <w:tcPr>
            <w:tcW w:w="3786" w:type="dxa"/>
            <w:vAlign w:val="center"/>
          </w:tcPr>
          <w:p>
            <w:pPr>
              <w:spacing w:line="440" w:lineRule="exact"/>
              <w:ind w:left="-1" w:leftChars="-1" w:hanging="1"/>
              <w:jc w:val="left"/>
              <w:rPr>
                <w:rFonts w:hint="eastAsia" w:ascii="仿宋_GB2312" w:hAnsi="长城小标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长城小标宋体" w:eastAsia="仿宋_GB2312" w:cs="Times New Roman"/>
                <w:kern w:val="0"/>
                <w:sz w:val="28"/>
                <w:szCs w:val="28"/>
              </w:rPr>
              <w:t>安永华明会计师事务所（特殊普通合伙） 精算与风险管理咨询服务总监张佳、经理余诚</w:t>
            </w:r>
          </w:p>
        </w:tc>
      </w:tr>
    </w:tbl>
    <w:p/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Arial Unicode MS"/>
    <w:panose1 w:val="02010609010101010101"/>
    <w:charset w:val="86"/>
    <w:family w:val="modern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6E"/>
    <w:rsid w:val="00003231"/>
    <w:rsid w:val="00130FAD"/>
    <w:rsid w:val="006649D2"/>
    <w:rsid w:val="00722B4E"/>
    <w:rsid w:val="00767E24"/>
    <w:rsid w:val="007D6A92"/>
    <w:rsid w:val="008C716E"/>
    <w:rsid w:val="00B85698"/>
    <w:rsid w:val="00DD53D9"/>
    <w:rsid w:val="00DF6984"/>
    <w:rsid w:val="00E75D51"/>
    <w:rsid w:val="0FD45E17"/>
    <w:rsid w:val="113326C0"/>
    <w:rsid w:val="1F3F712C"/>
    <w:rsid w:val="24A60494"/>
    <w:rsid w:val="2CAF793D"/>
    <w:rsid w:val="45E16F5D"/>
    <w:rsid w:val="78331D35"/>
    <w:rsid w:val="7ED5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196</Words>
  <Characters>1119</Characters>
  <Lines>9</Lines>
  <Paragraphs>2</Paragraphs>
  <TotalTime>2</TotalTime>
  <ScaleCrop>false</ScaleCrop>
  <LinksUpToDate>false</LinksUpToDate>
  <CharactersWithSpaces>1313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2020-08-18T08:08:00Z</dcterms:created>
  <dc:creator>xiaoyan_sun</dc:creator>
  <cp:lastModifiedBy>sunny（孙晓燕）</cp:lastModifiedBy>
  <dcterms:modified xsi:type="dcterms:W3CDTF">2020-08-20T01:54:04Z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